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외계행성 탐사 형성평가지</w:t>
      </w:r>
    </w:p>
    <w:p>
      <w:r>
        <w:t>케플러 법칙과 도플러 효과를 연결하고, 시선속도 곡선에서 미지 행성의 거리와 최소 질량을 추론할 수 있는지 확인합니다.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130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EAF1FF"/>
          </w:tcPr>
          <w:p>
            <w:pPr>
              <w:jc w:val="center"/>
            </w:pPr>
            <w:r>
              <w:rPr>
                <w:b/>
              </w:rPr>
              <w:t>학급</w:t>
            </w:r>
          </w:p>
        </w:tc>
        <w:tc>
          <w:tcPr>
            <w:tcW w:type="dxa" w:w="351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b w:val="0"/>
              </w:rPr>
            </w:r>
          </w:p>
        </w:tc>
        <w:tc>
          <w:tcPr>
            <w:tcW w:type="dxa" w:w="130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EAF1FF"/>
          </w:tcPr>
          <w:p>
            <w:pPr>
              <w:jc w:val="center"/>
            </w:pPr>
            <w:r>
              <w:rPr>
                <w:b/>
              </w:rPr>
              <w:t>이름</w:t>
            </w:r>
          </w:p>
        </w:tc>
        <w:tc>
          <w:tcPr>
            <w:tcW w:type="dxa" w:w="351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b w:val="0"/>
              </w:rPr>
            </w:r>
          </w:p>
        </w:tc>
      </w:tr>
    </w:tbl>
    <w:p/>
    <w:p>
      <w:pPr>
        <w:pStyle w:val="Heading1"/>
      </w:pPr>
      <w:r>
        <w:t>문항 1</w:t>
      </w:r>
    </w:p>
    <w:p>
      <w:r>
        <w:t>행성이 별 주위를 공전할 때 중심별도 움직이는 까닭을 공통 질량 중심과 관련지어 설명하세요.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</w:pPr>
      <w:r>
        <w:t>문항 2</w:t>
      </w:r>
    </w:p>
    <w:p>
      <w:r>
        <w:t>중심별이 관찰자 쪽으로 움직일 때와 멀어질 때 별빛의 흡수선은 각각 어느 방향으로 이동하나요?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</w:pPr>
      <w:r>
        <w:t>문항 3</w:t>
      </w:r>
    </w:p>
    <w:p>
      <w:r>
        <w:t>행성을 볼 수 없어도 시선속도 곡선의 반복으로 공전 주기를 알아낼 수 있는 까닭을 쓰세요.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</w:pPr>
      <w:r>
        <w:t>문항 4</w:t>
      </w:r>
    </w:p>
    <w:p>
      <w:r>
        <w:t>별의 질량이 같을 때 행성과 별 사이의 거리가 멀어지면 공전 주기는 어떻게 변하나요? 케플러 제3법칙을 근거로 답하세요.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  <w:pageBreakBefore/>
      </w:pPr>
      <w:r>
        <w:t>문항 5</w:t>
      </w:r>
    </w:p>
    <w:p>
      <w:r>
        <w:t>질량의 영향만 확인하는 실험에서 같게 유지해야 하는 조건을 모두 고르세요.</w:t>
      </w:r>
    </w:p>
    <w:p>
      <w:r>
        <w:t>□ 행성 질량  □ 별과 행성 사이의 거리  □ 중심별의 질량  □ 관측 시간 범위</w:t>
      </w:r>
    </w:p>
    <w:p>
      <w:pPr>
        <w:pStyle w:val="Heading1"/>
      </w:pPr>
      <w:r>
        <w:t>문항 6</w:t>
      </w:r>
    </w:p>
    <w:p>
      <w:r>
        <w:t>행성 질량을 두 배로 바꾸었더니 시선속도 곡선의 진폭이 두 배 가까이 커졌습니다. 이 결과가 뜻하는 인과관계를 쓰세요.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</w:pPr>
      <w:r>
        <w:t>문항 7</w:t>
      </w:r>
    </w:p>
    <w:p>
      <w:r>
        <w:t>다음 관측값의 두 마루가 120일과 595일에 나타났습니다. 공전 주기를 구하고, 그 값이 뜻하는 바를 설명하세요.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</w:pPr>
      <w:r>
        <w:t>문항 8</w:t>
      </w:r>
    </w:p>
    <w:p>
      <w:r>
        <w:t>어떤 별의 시선속도 진폭이 28 m/s이고 궤도 반지름이 1 AU입니다. 시뮬레이션에서 배운 비례 관계를 이용하여 행성의 최소 질량을 목성 질량 단위로 추정하세요.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  <w:pageBreakBefore/>
      </w:pPr>
      <w:r>
        <w:t>문항 9 미지 행성 분석</w:t>
      </w:r>
    </w:p>
    <w:p>
      <w:r>
        <w:t>Star-Y의 시선속도 곡선에서 주기 P=730일, 진폭 K=20 m/s를 측정했습니다. 화면의 환산 도구를 사용했다고 가정하고 다음을 정리하세요.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243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분석 항목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결과</w:t>
            </w:r>
          </w:p>
        </w:tc>
        <w:tc>
          <w:tcPr>
            <w:tcW w:type="dxa" w:w="4649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이 값을 구할 때 사용한 근거</w:t>
            </w:r>
          </w:p>
        </w:tc>
      </w:tr>
      <w:tr>
        <w:tc>
          <w:tcPr>
            <w:tcW w:type="dxa" w:w="243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궤도 반지름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   AU</w:t>
            </w:r>
          </w:p>
        </w:tc>
        <w:tc>
          <w:tcPr>
            <w:tcW w:type="dxa" w:w="4649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243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최소 질량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>
              <w:t xml:space="preserve">          MJ</w:t>
            </w:r>
          </w:p>
          <w:p>
            <w:r>
              <w:br/>
              <w:br/>
            </w:r>
          </w:p>
        </w:tc>
        <w:tc>
          <w:tcPr>
            <w:tcW w:type="dxa" w:w="4649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  <w:tr>
        <w:tc>
          <w:tcPr>
            <w:tcW w:type="dxa" w:w="243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해석의 한계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  <w:p>
            <w:r>
              <w:br/>
              <w:br/>
            </w:r>
          </w:p>
        </w:tc>
        <w:tc>
          <w:tcPr>
            <w:tcW w:type="dxa" w:w="4649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</w:tbl>
    <w:p>
      <w:pPr>
        <w:pStyle w:val="Heading1"/>
      </w:pPr>
      <w:r>
        <w:t>문항 10 탐사 원리 설명</w:t>
      </w:r>
    </w:p>
    <w:p>
      <w:r>
        <w:t>직접 볼 수 없는 외계행성의 거리와 최소 질량을 별빛 스펙트럼과 시선속도 곡선으로 알아내는 과정을 순서대로 설명하세요.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</w:pPr>
      <w:r>
        <w:t>자기 점검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tblHeader w:val="true"/>
        </w:trPr>
        <w:tc>
          <w:tcPr>
            <w:tcW w:type="dxa" w:w="7937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확인 내용</w:t>
            </w:r>
          </w:p>
        </w:tc>
        <w:tc>
          <w:tcPr>
            <w:tcW w:type="dxa" w:w="153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확인</w:t>
            </w:r>
          </w:p>
        </w:tc>
      </w:tr>
      <w:tr>
        <w:tc>
          <w:tcPr>
            <w:tcW w:type="dxa" w:w="7937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케플러 법칙과 도플러 효과를 연결할 수 있다.</w:t>
            </w:r>
          </w:p>
        </w:tc>
        <w:tc>
          <w:tcPr>
            <w:tcW w:type="dxa" w:w="153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>□</w:t>
            </w:r>
          </w:p>
        </w:tc>
      </w:tr>
      <w:tr>
        <w:tc>
          <w:tcPr>
            <w:tcW w:type="dxa" w:w="7937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변인을 통제하여 질량과 거리의 영향을 설명할 수 있다.</w:t>
            </w:r>
          </w:p>
        </w:tc>
        <w:tc>
          <w:tcPr>
            <w:tcW w:type="dxa" w:w="153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>
              <w:t>□</w:t>
            </w:r>
          </w:p>
        </w:tc>
      </w:tr>
      <w:tr>
        <w:tc>
          <w:tcPr>
            <w:tcW w:type="dxa" w:w="7937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곡선에서 주기와 진폭을 측정할 수 있다.</w:t>
            </w:r>
          </w:p>
        </w:tc>
        <w:tc>
          <w:tcPr>
            <w:tcW w:type="dxa" w:w="153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>□</w:t>
            </w:r>
          </w:p>
        </w:tc>
      </w:tr>
      <w:tr>
        <w:tc>
          <w:tcPr>
            <w:tcW w:type="dxa" w:w="7937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주기와 진폭으로 거리와 최소 질량을 추론할 수 있다.</w:t>
            </w:r>
          </w:p>
        </w:tc>
        <w:tc>
          <w:tcPr>
            <w:tcW w:type="dxa" w:w="153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>
              <w:t>□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anumGothic" w:hAnsi="NanumGothic" w:eastAsia="NanumGothic"/>
        <w:color w:val="6E7887"/>
        <w:sz w:val="16"/>
      </w:rPr>
      <w:t>외계행성 탐사 형성평가지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NanumGothic" w:hAnsi="NanumGothic" w:eastAsia="Nanum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NanumGothic" w:hAnsi="NanumGothic" w:eastAsia="NanumGothic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